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415"/>
      </w:tblGrid>
      <w:tr w:rsidR="004B112C" w:rsidRPr="00D865B6" w14:paraId="7EEE95D7" w14:textId="77777777" w:rsidTr="00054B19">
        <w:tc>
          <w:tcPr>
            <w:tcW w:w="2235" w:type="dxa"/>
          </w:tcPr>
          <w:p w14:paraId="4E3275EC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9" w:type="dxa"/>
          </w:tcPr>
          <w:p w14:paraId="00E2B8F4" w14:textId="77777777" w:rsidR="004B112C" w:rsidRPr="00D865B6" w:rsidRDefault="004B112C" w:rsidP="00054B19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color w:val="FFFFFF"/>
                <w:sz w:val="28"/>
                <w:szCs w:val="28"/>
              </w:rPr>
              <w:t>ЗАТВЕРДЖЕНО</w:t>
            </w:r>
          </w:p>
          <w:p w14:paraId="14DE106E" w14:textId="77777777" w:rsidR="004B112C" w:rsidRPr="00D865B6" w:rsidRDefault="004B112C" w:rsidP="00054B19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Методичною радою </w:t>
            </w:r>
          </w:p>
          <w:p w14:paraId="262910C0" w14:textId="77777777" w:rsidR="004B112C" w:rsidRPr="00D865B6" w:rsidRDefault="004B112C" w:rsidP="00054B19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color w:val="FFFFFF"/>
                <w:sz w:val="28"/>
                <w:szCs w:val="28"/>
              </w:rPr>
              <w:t>університету</w:t>
            </w:r>
          </w:p>
          <w:p w14:paraId="10744AFD" w14:textId="77777777" w:rsidR="004B112C" w:rsidRPr="00D865B6" w:rsidRDefault="004B112C" w:rsidP="00054B19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color w:val="FFFFFF"/>
                <w:sz w:val="28"/>
                <w:szCs w:val="28"/>
              </w:rPr>
              <w:t>від 26.02.2020</w:t>
            </w:r>
          </w:p>
          <w:p w14:paraId="586D94B4" w14:textId="77777777" w:rsidR="004B112C" w:rsidRPr="00D865B6" w:rsidRDefault="004B112C" w:rsidP="00054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color w:val="FFFFFF"/>
                <w:sz w:val="28"/>
                <w:szCs w:val="28"/>
              </w:rPr>
              <w:t>(протокол №5)</w:t>
            </w:r>
          </w:p>
        </w:tc>
      </w:tr>
      <w:tr w:rsidR="004B112C" w:rsidRPr="00D865B6" w14:paraId="4E1BAA57" w14:textId="77777777" w:rsidTr="00054B19">
        <w:tc>
          <w:tcPr>
            <w:tcW w:w="2235" w:type="dxa"/>
          </w:tcPr>
          <w:p w14:paraId="21F7568A" w14:textId="116FF2D5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0DECB85" wp14:editId="46DC6DE0">
                  <wp:extent cx="1479550" cy="8445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14:paraId="28BFA24F" w14:textId="77777777" w:rsidR="004B112C" w:rsidRPr="00D865B6" w:rsidRDefault="004B112C" w:rsidP="00054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5B6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14:paraId="5AC270B0" w14:textId="77777777" w:rsidR="004B112C" w:rsidRPr="00D865B6" w:rsidRDefault="004B112C" w:rsidP="000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навчальної дисципліни</w:t>
            </w:r>
          </w:p>
          <w:p w14:paraId="7069EE6B" w14:textId="3FB80414" w:rsidR="004B112C" w:rsidRPr="00D865B6" w:rsidRDefault="00892B01" w:rsidP="000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color w:val="1E64C9"/>
                <w:sz w:val="28"/>
                <w:szCs w:val="28"/>
              </w:rPr>
              <w:t>Лінійна алгебра</w:t>
            </w:r>
          </w:p>
          <w:p w14:paraId="2AEC80F3" w14:textId="77777777" w:rsidR="004B112C" w:rsidRPr="00D865B6" w:rsidRDefault="004B112C" w:rsidP="000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2020-2021 навчальний рік</w:t>
            </w:r>
          </w:p>
        </w:tc>
      </w:tr>
    </w:tbl>
    <w:p w14:paraId="1662B110" w14:textId="77777777" w:rsidR="004B112C" w:rsidRPr="00D865B6" w:rsidRDefault="004B112C" w:rsidP="004B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F640A" w14:textId="77777777" w:rsidR="004B112C" w:rsidRPr="00D865B6" w:rsidRDefault="004B112C" w:rsidP="004B1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 xml:space="preserve">Освітня програма </w:t>
      </w:r>
      <w:r w:rsidRPr="00D865B6">
        <w:rPr>
          <w:rFonts w:ascii="Times New Roman" w:hAnsi="Times New Roman"/>
          <w:b/>
          <w:sz w:val="28"/>
          <w:szCs w:val="28"/>
        </w:rPr>
        <w:t>Середня освіта (математика та інформатика)</w:t>
      </w:r>
    </w:p>
    <w:p w14:paraId="2C1DBA70" w14:textId="77777777" w:rsidR="004B112C" w:rsidRPr="00D865B6" w:rsidRDefault="004B112C" w:rsidP="004B1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 xml:space="preserve">Спеціальність </w:t>
      </w:r>
      <w:r w:rsidRPr="00D865B6">
        <w:rPr>
          <w:rFonts w:ascii="Times New Roman" w:hAnsi="Times New Roman"/>
          <w:b/>
          <w:sz w:val="28"/>
          <w:szCs w:val="28"/>
        </w:rPr>
        <w:t>014 Середня освіта (Математика)</w:t>
      </w:r>
    </w:p>
    <w:p w14:paraId="0B861642" w14:textId="77777777" w:rsidR="004B112C" w:rsidRPr="00D865B6" w:rsidRDefault="004B112C" w:rsidP="004B1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 xml:space="preserve">Галузь знань </w:t>
      </w:r>
      <w:r w:rsidRPr="00D865B6">
        <w:rPr>
          <w:rFonts w:ascii="Times New Roman" w:hAnsi="Times New Roman"/>
          <w:b/>
          <w:sz w:val="28"/>
          <w:szCs w:val="28"/>
        </w:rPr>
        <w:t>01 Освіта / Педагогіка</w:t>
      </w:r>
    </w:p>
    <w:p w14:paraId="3210A4F7" w14:textId="77777777" w:rsidR="004B112C" w:rsidRPr="00D865B6" w:rsidRDefault="004B112C" w:rsidP="004B1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 xml:space="preserve">Рівень вищої освіти </w:t>
      </w:r>
      <w:r w:rsidRPr="00D865B6">
        <w:rPr>
          <w:rFonts w:ascii="Times New Roman" w:hAnsi="Times New Roman"/>
          <w:b/>
          <w:sz w:val="28"/>
          <w:szCs w:val="28"/>
        </w:rPr>
        <w:t>перший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36"/>
      </w:tblGrid>
      <w:tr w:rsidR="004B112C" w:rsidRPr="00D865B6" w14:paraId="0E93A0D7" w14:textId="77777777" w:rsidTr="00054B19">
        <w:tc>
          <w:tcPr>
            <w:tcW w:w="1951" w:type="dxa"/>
          </w:tcPr>
          <w:p w14:paraId="43955A0B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5B6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8236" w:type="dxa"/>
            <w:vAlign w:val="center"/>
          </w:tcPr>
          <w:p w14:paraId="53AC2851" w14:textId="640F5647" w:rsidR="004B112C" w:rsidRPr="00D865B6" w:rsidRDefault="00892B01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Мацюк Василь Васильович</w:t>
            </w:r>
          </w:p>
        </w:tc>
      </w:tr>
      <w:tr w:rsidR="004B112C" w:rsidRPr="00D865B6" w14:paraId="23EB408C" w14:textId="77777777" w:rsidTr="00054B19">
        <w:tc>
          <w:tcPr>
            <w:tcW w:w="1951" w:type="dxa"/>
          </w:tcPr>
          <w:p w14:paraId="508E23C8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5B6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8236" w:type="dxa"/>
            <w:vAlign w:val="center"/>
          </w:tcPr>
          <w:p w14:paraId="77FF9B07" w14:textId="6B1BED92" w:rsidR="004B112C" w:rsidRPr="00D865B6" w:rsidRDefault="00BF25AF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92B01" w:rsidRPr="00D865B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http://bdpu.org/faculties/fmkto/structure-fmkto/kaf-mathematics/composition-kaf-mathematics/macyuk/</w:t>
              </w:r>
            </w:hyperlink>
            <w:r w:rsidR="00892B01" w:rsidRPr="00D86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112C" w:rsidRPr="00D865B6" w14:paraId="4EAA84BA" w14:textId="77777777" w:rsidTr="00054B19">
        <w:tc>
          <w:tcPr>
            <w:tcW w:w="1951" w:type="dxa"/>
          </w:tcPr>
          <w:p w14:paraId="13180F02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5B6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Контактний тел., </w:t>
            </w:r>
            <w:r w:rsidRPr="00D86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36" w:type="dxa"/>
            <w:vAlign w:val="center"/>
          </w:tcPr>
          <w:p w14:paraId="1D047288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 xml:space="preserve">Робочий телефон (06153) 4-57-09, </w:t>
            </w:r>
            <w:hyperlink r:id="rId7" w:history="1">
              <w:r w:rsidRPr="00D865B6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vahina.natalya@bdpu.org.ua</w:t>
              </w:r>
            </w:hyperlink>
            <w:r w:rsidRPr="00D865B6">
              <w:rPr>
                <w:rFonts w:ascii="Times New Roman" w:hAnsi="Times New Roman"/>
                <w:bCs/>
                <w:sz w:val="28"/>
                <w:szCs w:val="28"/>
              </w:rPr>
              <w:t xml:space="preserve"> , </w:t>
            </w:r>
            <w:hyperlink r:id="rId8" w:history="1">
              <w:r w:rsidRPr="00D865B6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nastvah@ukr.net</w:t>
              </w:r>
            </w:hyperlink>
            <w:r w:rsidRPr="00D865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B112C" w:rsidRPr="00D865B6" w14:paraId="6899E8A4" w14:textId="77777777" w:rsidTr="00054B19">
        <w:tc>
          <w:tcPr>
            <w:tcW w:w="1951" w:type="dxa"/>
          </w:tcPr>
          <w:p w14:paraId="7EB2ABAF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8236" w:type="dxa"/>
            <w:vAlign w:val="center"/>
          </w:tcPr>
          <w:p w14:paraId="277149CB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 xml:space="preserve">Очне проведення: непарний тиждень, понеділок, 13:00-14:15, ауд. А104. Дистанційне проведення: непарний тиждень, субота, 14:00-14:40. </w:t>
            </w:r>
            <w:r w:rsidRPr="00D865B6">
              <w:rPr>
                <w:rFonts w:ascii="Times New Roman" w:hAnsi="Times New Roman"/>
                <w:i/>
                <w:sz w:val="28"/>
                <w:szCs w:val="28"/>
              </w:rPr>
              <w:t>Контроль самостійної роботи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: через MOODLE (</w:t>
            </w:r>
            <w:hyperlink r:id="rId9" w:history="1">
              <w:r w:rsidRPr="00D865B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https://edu.bdpu.org/</w:t>
              </w:r>
            </w:hyperlink>
            <w:r w:rsidRPr="00D865B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028B5E8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i/>
                <w:sz w:val="28"/>
                <w:szCs w:val="28"/>
              </w:rPr>
              <w:t>Дистанційні консультації та індивідуальні заняття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: Zoom:</w:t>
            </w:r>
          </w:p>
          <w:p w14:paraId="74D751DB" w14:textId="77777777" w:rsidR="004B112C" w:rsidRPr="00D865B6" w:rsidRDefault="00BF25AF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B112C" w:rsidRPr="00D865B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https://us04web.zoom.us/j/4633866945?pwd=dHRyL3YvL1NYNDRLL2xHaGNyeFE4QT09</w:t>
              </w:r>
            </w:hyperlink>
            <w:r w:rsidR="004B112C" w:rsidRPr="00D86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6C30D4" w14:textId="77777777" w:rsidR="004B112C" w:rsidRPr="00D865B6" w:rsidRDefault="004B112C" w:rsidP="0005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Ідентифікатор конференції: 463 386 6945          Код доступу: 1405</w:t>
            </w:r>
          </w:p>
        </w:tc>
      </w:tr>
    </w:tbl>
    <w:p w14:paraId="737EBB2F" w14:textId="0C03E302" w:rsidR="004B112C" w:rsidRPr="00D865B6" w:rsidRDefault="004B112C" w:rsidP="004B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b/>
          <w:sz w:val="28"/>
          <w:szCs w:val="28"/>
        </w:rPr>
        <w:t>Семестр:</w:t>
      </w:r>
      <w:r w:rsidRPr="00D865B6">
        <w:rPr>
          <w:rFonts w:ascii="Times New Roman" w:hAnsi="Times New Roman"/>
          <w:sz w:val="28"/>
          <w:szCs w:val="28"/>
        </w:rPr>
        <w:t xml:space="preserve"> </w:t>
      </w:r>
      <w:r w:rsidR="00DC03A0" w:rsidRPr="00D865B6">
        <w:rPr>
          <w:rFonts w:ascii="Times New Roman" w:hAnsi="Times New Roman"/>
          <w:sz w:val="28"/>
          <w:szCs w:val="28"/>
        </w:rPr>
        <w:t>осінній/весняний</w:t>
      </w:r>
      <w:r w:rsidRPr="00D865B6">
        <w:rPr>
          <w:rFonts w:ascii="Times New Roman" w:hAnsi="Times New Roman"/>
          <w:sz w:val="28"/>
          <w:szCs w:val="28"/>
        </w:rPr>
        <w:t xml:space="preserve"> </w:t>
      </w:r>
      <w:r w:rsidR="00D865B6" w:rsidRPr="00D865B6">
        <w:rPr>
          <w:rFonts w:ascii="Times New Roman" w:hAnsi="Times New Roman"/>
          <w:sz w:val="28"/>
          <w:szCs w:val="28"/>
        </w:rPr>
        <w:t>(1, 2)</w:t>
      </w:r>
    </w:p>
    <w:p w14:paraId="5FDFF195" w14:textId="77777777" w:rsidR="004B112C" w:rsidRPr="00D865B6" w:rsidRDefault="004B112C" w:rsidP="004B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b/>
          <w:sz w:val="28"/>
          <w:szCs w:val="28"/>
        </w:rPr>
        <w:t>Мова навчання:</w:t>
      </w:r>
      <w:r w:rsidRPr="00D865B6">
        <w:rPr>
          <w:rFonts w:ascii="Times New Roman" w:hAnsi="Times New Roman"/>
          <w:sz w:val="28"/>
          <w:szCs w:val="28"/>
        </w:rPr>
        <w:t xml:space="preserve"> українська</w:t>
      </w:r>
    </w:p>
    <w:p w14:paraId="2D43D68B" w14:textId="77AB2A70" w:rsidR="004B112C" w:rsidRPr="00D865B6" w:rsidRDefault="004B112C" w:rsidP="004B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b/>
          <w:sz w:val="28"/>
          <w:szCs w:val="28"/>
        </w:rPr>
        <w:t>Ключові слова:</w:t>
      </w:r>
      <w:r w:rsidRPr="00D865B6">
        <w:rPr>
          <w:rFonts w:ascii="Times New Roman" w:hAnsi="Times New Roman"/>
          <w:sz w:val="28"/>
          <w:szCs w:val="28"/>
        </w:rPr>
        <w:t xml:space="preserve"> </w:t>
      </w:r>
      <w:r w:rsidR="008A3899" w:rsidRPr="00D865B6">
        <w:rPr>
          <w:rFonts w:ascii="Times New Roman" w:hAnsi="Times New Roman"/>
          <w:sz w:val="28"/>
          <w:szCs w:val="28"/>
        </w:rPr>
        <w:t xml:space="preserve">система лінійних рівнянь, </w:t>
      </w:r>
      <w:r w:rsidR="008A3899" w:rsidRPr="00D865B6">
        <w:rPr>
          <w:rFonts w:ascii="Times New Roman" w:hAnsi="Times New Roman"/>
          <w:sz w:val="28"/>
          <w:szCs w:val="28"/>
        </w:rPr>
        <w:t>матриця, ранг матрицi, визначник, векторний простiр, лiнiйний оператор, скалярний добуток, евклiдiв та унiтарний прост</w:t>
      </w:r>
      <w:r w:rsidR="00D865B6" w:rsidRPr="00D865B6">
        <w:rPr>
          <w:rFonts w:ascii="Times New Roman" w:hAnsi="Times New Roman"/>
          <w:sz w:val="28"/>
          <w:szCs w:val="28"/>
        </w:rPr>
        <w:t>о</w:t>
      </w:r>
      <w:r w:rsidR="008A3899" w:rsidRPr="00D865B6">
        <w:rPr>
          <w:rFonts w:ascii="Times New Roman" w:hAnsi="Times New Roman"/>
          <w:sz w:val="28"/>
          <w:szCs w:val="28"/>
        </w:rPr>
        <w:t>р</w:t>
      </w:r>
      <w:r w:rsidR="00D865B6" w:rsidRPr="00D865B6">
        <w:rPr>
          <w:rFonts w:ascii="Times New Roman" w:hAnsi="Times New Roman"/>
          <w:sz w:val="28"/>
          <w:szCs w:val="28"/>
        </w:rPr>
        <w:t>и</w:t>
      </w:r>
      <w:r w:rsidR="008A3899" w:rsidRPr="00D865B6">
        <w:rPr>
          <w:rFonts w:ascii="Times New Roman" w:hAnsi="Times New Roman"/>
          <w:sz w:val="28"/>
          <w:szCs w:val="28"/>
        </w:rPr>
        <w:t>.</w:t>
      </w:r>
    </w:p>
    <w:p w14:paraId="1E8A5E2D" w14:textId="77777777" w:rsidR="004B112C" w:rsidRPr="00D865B6" w:rsidRDefault="004B112C" w:rsidP="004B112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>Обсяг дисципліни на поточний навчальний рік: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1990"/>
        <w:gridCol w:w="1990"/>
        <w:gridCol w:w="1990"/>
        <w:gridCol w:w="1990"/>
      </w:tblGrid>
      <w:tr w:rsidR="004B112C" w:rsidRPr="00D865B6" w14:paraId="6A36038D" w14:textId="77777777" w:rsidTr="00054B19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A95B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ED11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  <w:p w14:paraId="770F52F4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E5A2C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  <w:p w14:paraId="50060374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5F32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  <w:p w14:paraId="75B3C3C6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(денна/заочна)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F21" w14:textId="77777777" w:rsidR="004B112C" w:rsidRPr="00D865B6" w:rsidRDefault="004B112C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4B112C" w:rsidRPr="00D865B6" w14:paraId="76CB12B9" w14:textId="77777777" w:rsidTr="00054B19">
        <w:trPr>
          <w:trHeight w:val="39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32BC3" w14:textId="3C3823B3" w:rsidR="004B112C" w:rsidRPr="00D865B6" w:rsidRDefault="00DC03A0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9</w:t>
            </w:r>
            <w:r w:rsidR="004B112C" w:rsidRPr="00D865B6">
              <w:rPr>
                <w:rFonts w:ascii="Times New Roman" w:hAnsi="Times New Roman"/>
                <w:sz w:val="28"/>
                <w:szCs w:val="28"/>
              </w:rPr>
              <w:t xml:space="preserve"> кредити, 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270</w:t>
            </w:r>
            <w:r w:rsidR="004B112C" w:rsidRPr="00D865B6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2B521" w14:textId="38F831DB" w:rsidR="004B112C" w:rsidRPr="00D865B6" w:rsidRDefault="00DC03A0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54</w:t>
            </w:r>
            <w:r w:rsidR="004B112C" w:rsidRPr="00D865B6">
              <w:rPr>
                <w:rFonts w:ascii="Times New Roman" w:hAnsi="Times New Roman"/>
                <w:sz w:val="28"/>
                <w:szCs w:val="28"/>
              </w:rPr>
              <w:t>/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6BEF" w14:textId="21726EDE" w:rsidR="004B112C" w:rsidRPr="00D865B6" w:rsidRDefault="00DC03A0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54</w:t>
            </w:r>
            <w:r w:rsidR="004B112C" w:rsidRPr="00D865B6">
              <w:rPr>
                <w:rFonts w:ascii="Times New Roman" w:hAnsi="Times New Roman"/>
                <w:sz w:val="28"/>
                <w:szCs w:val="28"/>
              </w:rPr>
              <w:t>/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8B76" w14:textId="43719149" w:rsidR="004B112C" w:rsidRPr="00D865B6" w:rsidRDefault="00DC03A0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162</w:t>
            </w:r>
            <w:r w:rsidR="004B112C" w:rsidRPr="00D865B6">
              <w:rPr>
                <w:rFonts w:ascii="Times New Roman" w:hAnsi="Times New Roman"/>
                <w:sz w:val="28"/>
                <w:szCs w:val="28"/>
              </w:rPr>
              <w:t>/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0D53" w14:textId="2AE8D6C2" w:rsidR="004B112C" w:rsidRPr="00D865B6" w:rsidRDefault="00DC03A0" w:rsidP="0005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B6">
              <w:rPr>
                <w:rFonts w:ascii="Times New Roman" w:hAnsi="Times New Roman"/>
                <w:sz w:val="28"/>
                <w:szCs w:val="28"/>
              </w:rPr>
              <w:t>з</w:t>
            </w:r>
            <w:r w:rsidR="004B112C" w:rsidRPr="00D865B6">
              <w:rPr>
                <w:rFonts w:ascii="Times New Roman" w:hAnsi="Times New Roman"/>
                <w:sz w:val="28"/>
                <w:szCs w:val="28"/>
              </w:rPr>
              <w:t>алік</w:t>
            </w:r>
            <w:r w:rsidRPr="00D865B6">
              <w:rPr>
                <w:rFonts w:ascii="Times New Roman" w:hAnsi="Times New Roman"/>
                <w:sz w:val="28"/>
                <w:szCs w:val="28"/>
              </w:rPr>
              <w:t>, екзамен</w:t>
            </w:r>
          </w:p>
        </w:tc>
      </w:tr>
    </w:tbl>
    <w:p w14:paraId="679A40C9" w14:textId="77777777" w:rsidR="004B112C" w:rsidRPr="00D865B6" w:rsidRDefault="004B112C" w:rsidP="004B11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>Мета та предмет курсу</w:t>
      </w:r>
    </w:p>
    <w:p w14:paraId="23B44958" w14:textId="0FECE4D0" w:rsidR="004B112C" w:rsidRPr="00D865B6" w:rsidRDefault="004B112C" w:rsidP="004B11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 xml:space="preserve">Мета курсу: </w:t>
      </w:r>
      <w:r w:rsidR="00B67462" w:rsidRPr="00D865B6">
        <w:rPr>
          <w:rFonts w:ascii="Times New Roman" w:hAnsi="Times New Roman"/>
          <w:sz w:val="28"/>
          <w:szCs w:val="28"/>
          <w:lang w:val="uk-UA"/>
        </w:rPr>
        <w:t xml:space="preserve">вивчення поняття лінійного перетворення в скінченновимірних просторах, розуміння його положення та ролі в загальній системі математичних </w:t>
      </w:r>
      <w:r w:rsidR="00B67462" w:rsidRPr="00D865B6">
        <w:rPr>
          <w:rFonts w:ascii="Times New Roman" w:hAnsi="Times New Roman"/>
          <w:sz w:val="28"/>
          <w:szCs w:val="28"/>
          <w:lang w:val="uk-UA"/>
        </w:rPr>
        <w:lastRenderedPageBreak/>
        <w:t>знань та формування вмінь застосовувати отримані знання у конкретних ситуаціях, а також виховання алгебраїчної і теоретико-числової культури.</w:t>
      </w:r>
    </w:p>
    <w:p w14:paraId="566E8524" w14:textId="5BF7AC32" w:rsidR="004B112C" w:rsidRPr="00D865B6" w:rsidRDefault="004B112C" w:rsidP="004B11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>Предмет курсу:</w:t>
      </w:r>
      <w:r w:rsidR="00D865B6" w:rsidRPr="00D865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65B6" w:rsidRPr="00D865B6">
        <w:rPr>
          <w:rFonts w:ascii="Times New Roman" w:hAnsi="Times New Roman"/>
          <w:sz w:val="28"/>
          <w:szCs w:val="28"/>
          <w:lang w:val="uk-UA"/>
        </w:rPr>
        <w:t>система теоретичних положень та основних математичних методів дослідження, які застосовуються при вивченні математичних дисциплін; формування теоретико-методичних знань з теорії і практики навчання математики в сучасному закладі загальної середньої освіти.</w:t>
      </w:r>
      <w:r w:rsidR="006A3C24" w:rsidRPr="00D865B6">
        <w:rPr>
          <w:rFonts w:ascii="Times New Roman" w:hAnsi="Times New Roman"/>
          <w:sz w:val="28"/>
          <w:szCs w:val="28"/>
          <w:lang w:val="uk-UA"/>
        </w:rPr>
        <w:t>.</w:t>
      </w:r>
    </w:p>
    <w:p w14:paraId="3634EC7C" w14:textId="77777777" w:rsidR="00BF25AF" w:rsidRDefault="00BF25AF" w:rsidP="004B11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F69D8D" w14:textId="6D858464" w:rsidR="004B112C" w:rsidRPr="00D865B6" w:rsidRDefault="004B112C" w:rsidP="004B11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>Компетентності та програмні результати навчання</w:t>
      </w:r>
    </w:p>
    <w:p w14:paraId="31F6991C" w14:textId="77777777" w:rsidR="006A3C24" w:rsidRPr="00D865B6" w:rsidRDefault="004B112C" w:rsidP="006A3C24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i/>
          <w:sz w:val="28"/>
          <w:szCs w:val="28"/>
          <w:lang w:val="uk-UA"/>
        </w:rPr>
        <w:t>Компетентності:</w:t>
      </w:r>
    </w:p>
    <w:p w14:paraId="39FDBED6" w14:textId="07A22DC3" w:rsidR="006A3C24" w:rsidRPr="00D865B6" w:rsidRDefault="008A3899" w:rsidP="004B1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D865B6">
        <w:rPr>
          <w:rFonts w:ascii="Times New Roman" w:hAnsi="Times New Roman"/>
          <w:sz w:val="28"/>
          <w:szCs w:val="28"/>
          <w:lang w:val="uk-UA"/>
        </w:rPr>
        <w:t>з</w:t>
      </w:r>
      <w:r w:rsidR="006A3C24" w:rsidRPr="00D865B6">
        <w:rPr>
          <w:rFonts w:ascii="Times New Roman" w:hAnsi="Times New Roman"/>
          <w:sz w:val="28"/>
          <w:szCs w:val="28"/>
          <w:lang w:val="uk-UA"/>
        </w:rPr>
        <w:t>датність учитися, здобувати нові знання й уміння</w:t>
      </w:r>
      <w:r w:rsidR="006A3C24" w:rsidRPr="00D865B6">
        <w:rPr>
          <w:rFonts w:ascii="Times New Roman" w:hAnsi="Times New Roman"/>
          <w:sz w:val="28"/>
          <w:szCs w:val="28"/>
          <w:lang w:val="uk-UA"/>
        </w:rPr>
        <w:t>;</w:t>
      </w:r>
    </w:p>
    <w:p w14:paraId="7E5FA817" w14:textId="016B0943" w:rsidR="004B112C" w:rsidRPr="00D865B6" w:rsidRDefault="008A3899" w:rsidP="004B1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D865B6">
        <w:rPr>
          <w:rFonts w:ascii="Times New Roman" w:hAnsi="Times New Roman"/>
          <w:sz w:val="28"/>
          <w:szCs w:val="28"/>
          <w:lang w:val="uk-UA"/>
        </w:rPr>
        <w:t>з</w:t>
      </w:r>
      <w:r w:rsidRPr="00D865B6">
        <w:rPr>
          <w:rFonts w:ascii="Times New Roman" w:hAnsi="Times New Roman"/>
          <w:sz w:val="28"/>
          <w:szCs w:val="28"/>
          <w:lang w:val="uk-UA"/>
        </w:rPr>
        <w:t>датність застосовувати на практиці знання з фундаментальних, соціальних і прикладних наук, сучасні методики та технології з метою формування в учнів предметних компетентностей</w:t>
      </w:r>
      <w:r w:rsidR="004B112C" w:rsidRPr="00D865B6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14:paraId="36C077B6" w14:textId="2C5F9B46" w:rsidR="004B112C" w:rsidRPr="00D865B6" w:rsidRDefault="008A3899" w:rsidP="004B112C">
      <w:pPr>
        <w:numPr>
          <w:ilvl w:val="0"/>
          <w:numId w:val="1"/>
        </w:numPr>
        <w:spacing w:after="0" w:line="240" w:lineRule="auto"/>
        <w:ind w:right="143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з</w:t>
      </w:r>
      <w:r w:rsidRPr="00D865B6">
        <w:rPr>
          <w:rFonts w:ascii="Times New Roman" w:hAnsi="Times New Roman"/>
          <w:sz w:val="28"/>
          <w:szCs w:val="28"/>
        </w:rPr>
        <w:t>датність формувати і підтримувати належний рівень мотивації учнів до занять математикою</w:t>
      </w:r>
      <w:r w:rsidR="004B112C" w:rsidRPr="00D865B6">
        <w:rPr>
          <w:rFonts w:ascii="Times New Roman" w:hAnsi="Times New Roman"/>
          <w:sz w:val="28"/>
          <w:szCs w:val="28"/>
        </w:rPr>
        <w:t>.</w:t>
      </w:r>
    </w:p>
    <w:p w14:paraId="10BD569D" w14:textId="77777777" w:rsidR="004B112C" w:rsidRPr="00D865B6" w:rsidRDefault="004B112C" w:rsidP="004B112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i/>
          <w:sz w:val="28"/>
          <w:szCs w:val="28"/>
          <w:lang w:val="uk-UA"/>
        </w:rPr>
        <w:t>Програмні результати навчання:</w:t>
      </w:r>
    </w:p>
    <w:p w14:paraId="32E87DBC" w14:textId="11003221" w:rsidR="00D865B6" w:rsidRDefault="00D865B6" w:rsidP="00D865B6">
      <w:pPr>
        <w:numPr>
          <w:ilvl w:val="0"/>
          <w:numId w:val="2"/>
        </w:numPr>
        <w:spacing w:after="0" w:line="240" w:lineRule="auto"/>
        <w:ind w:right="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Здатний продемонструвати та застосувати знання з математики  та історії розвитку математики; </w:t>
      </w:r>
    </w:p>
    <w:p w14:paraId="1C2C5849" w14:textId="4F8FC38D" w:rsidR="00D865B6" w:rsidRDefault="00D865B6" w:rsidP="00D865B6">
      <w:pPr>
        <w:numPr>
          <w:ilvl w:val="0"/>
          <w:numId w:val="2"/>
        </w:numPr>
        <w:spacing w:after="0" w:line="240" w:lineRule="auto"/>
        <w:ind w:right="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Здатний розв’язувати задачі різних рівнів складності шкільної математики;</w:t>
      </w:r>
    </w:p>
    <w:p w14:paraId="7AFD7DB3" w14:textId="77777777" w:rsidR="00D865B6" w:rsidRDefault="00D865B6" w:rsidP="00D865B6">
      <w:pPr>
        <w:numPr>
          <w:ilvl w:val="0"/>
          <w:numId w:val="2"/>
        </w:numPr>
        <w:spacing w:after="0" w:line="240" w:lineRule="auto"/>
        <w:ind w:right="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Здатний формулювати думку логічно, доступно, дискутувати і аргументовано відстоювати власну точку зору в процесі фахової діяльності, модифікувати висловлювання відповідно до культуральних особливостей співрозмовника.</w:t>
      </w:r>
    </w:p>
    <w:p w14:paraId="745EA24E" w14:textId="77777777" w:rsidR="00BF25AF" w:rsidRDefault="00BF25AF" w:rsidP="002C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943EA0" w14:textId="6438DC0C" w:rsidR="004B112C" w:rsidRPr="00D865B6" w:rsidRDefault="004B112C" w:rsidP="002C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5B6">
        <w:rPr>
          <w:rFonts w:ascii="Times New Roman" w:hAnsi="Times New Roman"/>
          <w:b/>
          <w:sz w:val="28"/>
          <w:szCs w:val="28"/>
        </w:rPr>
        <w:t>Зміст курсу</w:t>
      </w:r>
    </w:p>
    <w:p w14:paraId="6C026E29" w14:textId="13DBB8E3" w:rsidR="008A3899" w:rsidRPr="00D865B6" w:rsidRDefault="008A3899" w:rsidP="002C62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65B6">
        <w:rPr>
          <w:rFonts w:ascii="Times New Roman" w:hAnsi="Times New Roman"/>
          <w:bCs/>
          <w:sz w:val="28"/>
          <w:szCs w:val="28"/>
        </w:rPr>
        <w:t>Змістовий модуль 1. Системи лінійних рівнянь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</w:t>
      </w:r>
      <w:r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Тем</w:t>
      </w:r>
      <w:r w:rsidR="002C6260"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и:</w:t>
      </w:r>
      <w:r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865B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Поняття системи лінійних рівнянь</w:t>
      </w:r>
      <w:r w:rsidR="002C6260"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865B6">
        <w:rPr>
          <w:rFonts w:ascii="Times New Roman" w:hAnsi="Times New Roman"/>
          <w:bCs/>
          <w:sz w:val="28"/>
          <w:szCs w:val="28"/>
        </w:rPr>
        <w:t xml:space="preserve"> 2. Визначники </w:t>
      </w:r>
      <w:r w:rsidRPr="00D865B6">
        <w:rPr>
          <w:rFonts w:ascii="Times New Roman" w:hAnsi="Times New Roman"/>
          <w:bCs/>
          <w:i/>
          <w:sz w:val="28"/>
          <w:szCs w:val="28"/>
        </w:rPr>
        <w:t>n</w:t>
      </w:r>
      <w:r w:rsidRPr="00D865B6">
        <w:rPr>
          <w:rFonts w:ascii="Times New Roman" w:hAnsi="Times New Roman"/>
          <w:bCs/>
          <w:sz w:val="28"/>
          <w:szCs w:val="28"/>
        </w:rPr>
        <w:t>-порядку</w:t>
      </w:r>
      <w:r w:rsidR="002C6260" w:rsidRPr="00D865B6">
        <w:rPr>
          <w:rFonts w:ascii="Times New Roman" w:hAnsi="Times New Roman"/>
          <w:bCs/>
          <w:sz w:val="28"/>
          <w:szCs w:val="28"/>
        </w:rPr>
        <w:t>.3</w:t>
      </w:r>
      <w:r w:rsidRPr="00D865B6">
        <w:rPr>
          <w:rFonts w:ascii="Times New Roman" w:hAnsi="Times New Roman"/>
          <w:bCs/>
          <w:sz w:val="28"/>
          <w:szCs w:val="28"/>
        </w:rPr>
        <w:t>. Алгебра матриць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</w:t>
      </w:r>
      <w:r w:rsidRPr="00D865B6">
        <w:rPr>
          <w:rFonts w:ascii="Times New Roman" w:hAnsi="Times New Roman"/>
          <w:bCs/>
          <w:sz w:val="28"/>
          <w:szCs w:val="28"/>
        </w:rPr>
        <w:t>4. Бінарні алгебраїчні операції. Поняття про групи та кільця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5. </w:t>
      </w:r>
      <w:r w:rsidR="002C6260" w:rsidRPr="00D865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Визначення полів. </w:t>
      </w:r>
      <w:r w:rsidR="002C6260" w:rsidRPr="00D865B6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Ізоморфізм</w:t>
      </w:r>
      <w:r w:rsidR="002C6260" w:rsidRPr="00D865B6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C2AC852" w14:textId="0E2CDBB1" w:rsidR="008A3899" w:rsidRPr="00D865B6" w:rsidRDefault="008A3899" w:rsidP="002C6260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865B6">
        <w:rPr>
          <w:rFonts w:ascii="Times New Roman" w:hAnsi="Times New Roman"/>
          <w:bCs/>
          <w:sz w:val="28"/>
          <w:szCs w:val="28"/>
        </w:rPr>
        <w:t>Змістовий модуль 2.Дослідження систем лінійних рівнянь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</w:t>
      </w:r>
      <w:r w:rsidRPr="00D865B6">
        <w:rPr>
          <w:rFonts w:ascii="Times New Roman" w:hAnsi="Times New Roman"/>
          <w:bCs/>
          <w:sz w:val="28"/>
          <w:szCs w:val="28"/>
        </w:rPr>
        <w:t>Тем</w:t>
      </w:r>
      <w:r w:rsidR="002C6260" w:rsidRPr="00D865B6">
        <w:rPr>
          <w:rFonts w:ascii="Times New Roman" w:hAnsi="Times New Roman"/>
          <w:bCs/>
          <w:sz w:val="28"/>
          <w:szCs w:val="28"/>
        </w:rPr>
        <w:t>и</w:t>
      </w:r>
      <w:r w:rsidRPr="00D865B6">
        <w:rPr>
          <w:rFonts w:ascii="Times New Roman" w:hAnsi="Times New Roman"/>
          <w:bCs/>
          <w:sz w:val="28"/>
          <w:szCs w:val="28"/>
        </w:rPr>
        <w:t xml:space="preserve"> 6. Арифметичний </w:t>
      </w:r>
      <w:r w:rsidRPr="00D865B6">
        <w:rPr>
          <w:rFonts w:ascii="Times New Roman" w:hAnsi="Times New Roman"/>
          <w:bCs/>
          <w:i/>
          <w:sz w:val="28"/>
          <w:szCs w:val="28"/>
        </w:rPr>
        <w:t>n</w:t>
      </w:r>
      <w:r w:rsidRPr="00D865B6">
        <w:rPr>
          <w:rFonts w:ascii="Times New Roman" w:hAnsi="Times New Roman"/>
          <w:bCs/>
          <w:sz w:val="28"/>
          <w:szCs w:val="28"/>
        </w:rPr>
        <w:t>-вимірний простір. Ранг матриці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</w:t>
      </w:r>
      <w:r w:rsidRPr="00D865B6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 Дослідження системи лінійних рівнянь</w:t>
      </w:r>
    </w:p>
    <w:p w14:paraId="467FA6D9" w14:textId="390A156C" w:rsidR="008A3899" w:rsidRPr="00D865B6" w:rsidRDefault="008A3899" w:rsidP="002C62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5B6">
        <w:rPr>
          <w:rFonts w:ascii="Times New Roman" w:hAnsi="Times New Roman"/>
          <w:bCs/>
          <w:sz w:val="28"/>
          <w:szCs w:val="28"/>
        </w:rPr>
        <w:t>Змістовий модуль 3. Лінійні простори. Лінійні відображення векторних просторів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</w:t>
      </w:r>
      <w:r w:rsidRPr="00D865B6">
        <w:rPr>
          <w:rFonts w:ascii="Times New Roman" w:hAnsi="Times New Roman"/>
          <w:bCs/>
          <w:sz w:val="28"/>
          <w:szCs w:val="28"/>
        </w:rPr>
        <w:t>Тем</w:t>
      </w:r>
      <w:r w:rsidR="002C6260" w:rsidRPr="00D865B6">
        <w:rPr>
          <w:rFonts w:ascii="Times New Roman" w:hAnsi="Times New Roman"/>
          <w:bCs/>
          <w:sz w:val="28"/>
          <w:szCs w:val="28"/>
        </w:rPr>
        <w:t>и:</w:t>
      </w:r>
      <w:r w:rsidRPr="00D865B6">
        <w:rPr>
          <w:rFonts w:ascii="Times New Roman" w:hAnsi="Times New Roman"/>
          <w:bCs/>
          <w:sz w:val="28"/>
          <w:szCs w:val="28"/>
        </w:rPr>
        <w:t xml:space="preserve"> 8. Поняття векторного простору та його підпростору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9. Лінійна незалежність, базис і розмірність векторного простору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 10. Перехід від одного базис</w:t>
      </w:r>
      <w:r w:rsidR="002C6260" w:rsidRPr="00D865B6">
        <w:rPr>
          <w:rFonts w:ascii="Times New Roman" w:hAnsi="Times New Roman"/>
          <w:bCs/>
          <w:sz w:val="28"/>
          <w:szCs w:val="28"/>
        </w:rPr>
        <w:t>у</w:t>
      </w:r>
      <w:r w:rsidRPr="00D865B6">
        <w:rPr>
          <w:rFonts w:ascii="Times New Roman" w:hAnsi="Times New Roman"/>
          <w:bCs/>
          <w:sz w:val="28"/>
          <w:szCs w:val="28"/>
        </w:rPr>
        <w:t xml:space="preserve"> до іншого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 11. Перетин і сума підпросторів векторного простору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12. Векторні простори зі скалярним множенням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13. Лінійні відображення векторних просторів</w:t>
      </w:r>
    </w:p>
    <w:p w14:paraId="0A87F35D" w14:textId="417834DE" w:rsidR="008A3899" w:rsidRPr="00D865B6" w:rsidRDefault="008A3899" w:rsidP="002C62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5B6">
        <w:rPr>
          <w:rFonts w:ascii="Times New Roman" w:hAnsi="Times New Roman"/>
          <w:bCs/>
          <w:sz w:val="28"/>
          <w:szCs w:val="28"/>
        </w:rPr>
        <w:t>Змістовий модуль 4. Лінійні оператори векторного простору. Власні значення і власні вектори. Білінійні та квадратичні форми</w:t>
      </w:r>
      <w:r w:rsidR="002C6260" w:rsidRPr="00D865B6">
        <w:rPr>
          <w:rFonts w:ascii="Times New Roman" w:hAnsi="Times New Roman"/>
          <w:bCs/>
          <w:sz w:val="28"/>
          <w:szCs w:val="28"/>
        </w:rPr>
        <w:t xml:space="preserve">. </w:t>
      </w:r>
      <w:r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Тем</w:t>
      </w:r>
      <w:r w:rsidR="002C6260"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и:</w:t>
      </w:r>
      <w:r w:rsidRPr="00D865B6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 14.</w:t>
      </w:r>
      <w:r w:rsidRPr="00D865B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Поняття лінійного оператора векторного простору</w:t>
      </w:r>
      <w:r w:rsidR="002C6260" w:rsidRPr="00D865B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D865B6">
        <w:rPr>
          <w:rFonts w:ascii="Times New Roman" w:hAnsi="Times New Roman"/>
          <w:bCs/>
          <w:sz w:val="28"/>
          <w:szCs w:val="28"/>
        </w:rPr>
        <w:t>15. Матриці лінійного оператора в різних базисах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16. Невироджені лінійні оператори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17. Власні значення і власні вектори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18. Лінійні оператори в евклідовому просторі</w:t>
      </w:r>
      <w:r w:rsidR="002C6260" w:rsidRPr="00D865B6">
        <w:rPr>
          <w:rFonts w:ascii="Times New Roman" w:hAnsi="Times New Roman"/>
          <w:bCs/>
          <w:sz w:val="28"/>
          <w:szCs w:val="28"/>
        </w:rPr>
        <w:t>.</w:t>
      </w:r>
      <w:r w:rsidRPr="00D865B6">
        <w:rPr>
          <w:rFonts w:ascii="Times New Roman" w:hAnsi="Times New Roman"/>
          <w:bCs/>
          <w:sz w:val="28"/>
          <w:szCs w:val="28"/>
        </w:rPr>
        <w:t xml:space="preserve"> 19. Білінійні та квадратичні форми</w:t>
      </w:r>
    </w:p>
    <w:p w14:paraId="6515B15E" w14:textId="77777777" w:rsidR="004B112C" w:rsidRPr="00D865B6" w:rsidRDefault="004B112C" w:rsidP="002C6260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5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 навчання:</w:t>
      </w:r>
      <w:r w:rsidRPr="00D86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E58016C" w14:textId="413B6CAB" w:rsidR="007C7E62" w:rsidRPr="00D865B6" w:rsidRDefault="007C7E62" w:rsidP="002C62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лекція проблемного викладу, лекція проблемного засвоєння, лекція поєднання проблемного викладу з проблемним засвоєнням (комбінована проблемна лекція), що передбачає комбінування пояснення з евристичними бесідами, показами, демонстраціями.</w:t>
      </w:r>
    </w:p>
    <w:p w14:paraId="0C424EF9" w14:textId="7A0008A1" w:rsidR="004B112C" w:rsidRPr="00D865B6" w:rsidRDefault="004B112C" w:rsidP="002C626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 xml:space="preserve">проблемні, пошуково-дослідницькі, інтерактивні (навчальні дискусії); </w:t>
      </w:r>
    </w:p>
    <w:p w14:paraId="66DC688B" w14:textId="32BF18BD" w:rsidR="004B112C" w:rsidRPr="00D865B6" w:rsidRDefault="004B112C" w:rsidP="004B112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наочно-практичні (навчальні мультимедійні демонстрації, робота з навчальною, методичною, науково-популярною літературою; інформаційними ресурсами Інтернету; програмами, системами та пакетами цифрової математики)</w:t>
      </w:r>
    </w:p>
    <w:p w14:paraId="0B304536" w14:textId="77777777" w:rsidR="004B112C" w:rsidRPr="00D865B6" w:rsidRDefault="004B112C" w:rsidP="004B11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(особливості проведення навчальних занять)</w:t>
      </w:r>
    </w:p>
    <w:p w14:paraId="55DBCCCE" w14:textId="4775FFE2" w:rsidR="004B112C" w:rsidRPr="00D865B6" w:rsidRDefault="004B112C" w:rsidP="004B112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65B6">
        <w:rPr>
          <w:rFonts w:ascii="Times New Roman" w:hAnsi="Times New Roman"/>
          <w:bCs/>
          <w:sz w:val="28"/>
          <w:szCs w:val="28"/>
          <w:lang w:val="uk-UA"/>
        </w:rPr>
        <w:t>Студентоцентроване навчання з наданням пріоритету самостійній діяльності здобувачів, їх активній роботі в інформаційному освітньому просторі; очне/дистанційне проведення групових та індивідуальних консультацій; прозоре оцінювання виконаних робіт.</w:t>
      </w:r>
    </w:p>
    <w:p w14:paraId="6C4CF0C5" w14:textId="77777777" w:rsidR="004B112C" w:rsidRPr="00D865B6" w:rsidRDefault="004B112C" w:rsidP="004B112C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uk-UA"/>
        </w:rPr>
      </w:pPr>
      <w:r w:rsidRPr="00D865B6"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забезпечення/обладнання, наочність</w:t>
      </w:r>
    </w:p>
    <w:p w14:paraId="5EBDB205" w14:textId="77777777" w:rsidR="004B112C" w:rsidRPr="00D865B6" w:rsidRDefault="004B112C" w:rsidP="004B11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65B6">
        <w:rPr>
          <w:rFonts w:ascii="Times New Roman" w:hAnsi="Times New Roman"/>
          <w:sz w:val="28"/>
          <w:szCs w:val="28"/>
          <w:lang w:val="uk-UA"/>
        </w:rPr>
        <w:t>Проведення лекційних та практичних занять в аудиторіях, обладнаних мультимедійними центрами та персональними комп’ютерами зі спеціалізованим програмним забезпеченням (програмами цифрової математики); безкоштовне використання зони Wi-Fi БДПУ для підтримки високошвидкісного Інтернет-зв’язку; електронна підтримка освітнього процесу через платформу Moodle; користування фондами читального залу, репозитарію та електронної бібліотеки БДПУ.</w:t>
      </w:r>
    </w:p>
    <w:p w14:paraId="2E635EC8" w14:textId="77777777" w:rsidR="004B112C" w:rsidRPr="00D865B6" w:rsidRDefault="004B112C" w:rsidP="00AB52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65B6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</w:p>
    <w:p w14:paraId="172BB2F4" w14:textId="38DF5C68" w:rsidR="00AB5201" w:rsidRPr="00D865B6" w:rsidRDefault="00AB5201" w:rsidP="00AB520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 xml:space="preserve">Володiння матерiалом дисциплiни студенти виявляють при </w:t>
      </w:r>
      <w:r w:rsidRPr="00D865B6">
        <w:rPr>
          <w:rFonts w:ascii="Times New Roman" w:hAnsi="Times New Roman"/>
          <w:sz w:val="28"/>
          <w:szCs w:val="28"/>
        </w:rPr>
        <w:t xml:space="preserve">усному опитуванні, </w:t>
      </w:r>
      <w:r w:rsidRPr="00D865B6">
        <w:rPr>
          <w:rFonts w:ascii="Times New Roman" w:hAnsi="Times New Roman"/>
          <w:sz w:val="28"/>
          <w:szCs w:val="28"/>
        </w:rPr>
        <w:t xml:space="preserve">виконаннi </w:t>
      </w:r>
      <w:r w:rsidR="00DB42FC" w:rsidRPr="00D865B6">
        <w:rPr>
          <w:rFonts w:ascii="Times New Roman" w:hAnsi="Times New Roman"/>
          <w:sz w:val="28"/>
          <w:szCs w:val="28"/>
        </w:rPr>
        <w:t xml:space="preserve">самостійних та </w:t>
      </w:r>
      <w:r w:rsidRPr="00D865B6">
        <w:rPr>
          <w:rFonts w:ascii="Times New Roman" w:hAnsi="Times New Roman"/>
          <w:sz w:val="28"/>
          <w:szCs w:val="28"/>
        </w:rPr>
        <w:t>контрольних</w:t>
      </w:r>
      <w:r w:rsidRPr="00D865B6">
        <w:rPr>
          <w:rFonts w:ascii="Times New Roman" w:hAnsi="Times New Roman"/>
          <w:sz w:val="28"/>
          <w:szCs w:val="28"/>
        </w:rPr>
        <w:t xml:space="preserve"> </w:t>
      </w:r>
      <w:r w:rsidRPr="00D865B6">
        <w:rPr>
          <w:rFonts w:ascii="Times New Roman" w:hAnsi="Times New Roman"/>
          <w:sz w:val="28"/>
          <w:szCs w:val="28"/>
        </w:rPr>
        <w:t>робiт. Сумарний максимальний бал за</w:t>
      </w:r>
      <w:r w:rsidR="00DB42FC" w:rsidRPr="00D865B6">
        <w:rPr>
          <w:rFonts w:ascii="Times New Roman" w:hAnsi="Times New Roman"/>
          <w:sz w:val="28"/>
          <w:szCs w:val="28"/>
        </w:rPr>
        <w:t xml:space="preserve"> усне опитування та</w:t>
      </w:r>
      <w:r w:rsidRPr="00D865B6">
        <w:rPr>
          <w:rFonts w:ascii="Times New Roman" w:hAnsi="Times New Roman"/>
          <w:sz w:val="28"/>
          <w:szCs w:val="28"/>
        </w:rPr>
        <w:t xml:space="preserve"> контрольнi </w:t>
      </w:r>
      <w:r w:rsidR="00DB42FC" w:rsidRPr="00D865B6">
        <w:rPr>
          <w:rFonts w:ascii="Times New Roman" w:hAnsi="Times New Roman"/>
          <w:sz w:val="28"/>
          <w:szCs w:val="28"/>
        </w:rPr>
        <w:t>і</w:t>
      </w:r>
      <w:r w:rsidRPr="00D865B6">
        <w:rPr>
          <w:rFonts w:ascii="Times New Roman" w:hAnsi="Times New Roman"/>
          <w:sz w:val="28"/>
          <w:szCs w:val="28"/>
        </w:rPr>
        <w:t xml:space="preserve"> самостійні </w:t>
      </w:r>
      <w:r w:rsidRPr="00D865B6">
        <w:rPr>
          <w:rFonts w:ascii="Times New Roman" w:hAnsi="Times New Roman"/>
          <w:sz w:val="28"/>
          <w:szCs w:val="28"/>
        </w:rPr>
        <w:t>роботи протягом семестру (</w:t>
      </w:r>
      <w:r w:rsidR="00BF25AF">
        <w:rPr>
          <w:rFonts w:ascii="Times New Roman" w:hAnsi="Times New Roman"/>
          <w:sz w:val="28"/>
          <w:szCs w:val="28"/>
        </w:rPr>
        <w:t>5</w:t>
      </w:r>
      <w:r w:rsidRPr="00D865B6">
        <w:rPr>
          <w:rFonts w:ascii="Times New Roman" w:hAnsi="Times New Roman"/>
          <w:sz w:val="28"/>
          <w:szCs w:val="28"/>
        </w:rPr>
        <w:t xml:space="preserve">0 балiв) доповнюється </w:t>
      </w:r>
      <w:r w:rsidR="00BF25AF">
        <w:rPr>
          <w:rFonts w:ascii="Times New Roman" w:hAnsi="Times New Roman"/>
          <w:sz w:val="28"/>
          <w:szCs w:val="28"/>
        </w:rPr>
        <w:t>5</w:t>
      </w:r>
      <w:r w:rsidRPr="00D865B6">
        <w:rPr>
          <w:rFonts w:ascii="Times New Roman" w:hAnsi="Times New Roman"/>
          <w:sz w:val="28"/>
          <w:szCs w:val="28"/>
        </w:rPr>
        <w:t>0 балами за</w:t>
      </w:r>
      <w:r w:rsidRPr="00D865B6">
        <w:rPr>
          <w:rFonts w:ascii="Times New Roman" w:hAnsi="Times New Roman"/>
          <w:sz w:val="28"/>
          <w:szCs w:val="28"/>
        </w:rPr>
        <w:t xml:space="preserve"> </w:t>
      </w:r>
      <w:r w:rsidRPr="00D865B6">
        <w:rPr>
          <w:rFonts w:ascii="Times New Roman" w:hAnsi="Times New Roman"/>
          <w:sz w:val="28"/>
          <w:szCs w:val="28"/>
        </w:rPr>
        <w:t>iспит (</w:t>
      </w:r>
      <w:r w:rsidRPr="00D865B6">
        <w:rPr>
          <w:rFonts w:ascii="Times New Roman" w:hAnsi="Times New Roman"/>
          <w:sz w:val="28"/>
          <w:szCs w:val="28"/>
        </w:rPr>
        <w:t>2</w:t>
      </w:r>
      <w:r w:rsidRPr="00D865B6">
        <w:rPr>
          <w:rFonts w:ascii="Times New Roman" w:hAnsi="Times New Roman"/>
          <w:sz w:val="28"/>
          <w:szCs w:val="28"/>
        </w:rPr>
        <w:t xml:space="preserve"> питання по </w:t>
      </w:r>
      <w:r w:rsidR="00BF25AF">
        <w:rPr>
          <w:rFonts w:ascii="Times New Roman" w:hAnsi="Times New Roman"/>
          <w:sz w:val="28"/>
          <w:szCs w:val="28"/>
        </w:rPr>
        <w:t>20</w:t>
      </w:r>
      <w:r w:rsidRPr="00D865B6">
        <w:rPr>
          <w:rFonts w:ascii="Times New Roman" w:hAnsi="Times New Roman"/>
          <w:sz w:val="28"/>
          <w:szCs w:val="28"/>
        </w:rPr>
        <w:t xml:space="preserve"> балiв i практичн</w:t>
      </w:r>
      <w:r w:rsidRPr="00D865B6">
        <w:rPr>
          <w:rFonts w:ascii="Times New Roman" w:hAnsi="Times New Roman"/>
          <w:sz w:val="28"/>
          <w:szCs w:val="28"/>
        </w:rPr>
        <w:t>е</w:t>
      </w:r>
      <w:r w:rsidRPr="00D865B6">
        <w:rPr>
          <w:rFonts w:ascii="Times New Roman" w:hAnsi="Times New Roman"/>
          <w:sz w:val="28"/>
          <w:szCs w:val="28"/>
        </w:rPr>
        <w:t xml:space="preserve"> завдання </w:t>
      </w:r>
      <w:r w:rsidRPr="00D865B6">
        <w:rPr>
          <w:rFonts w:ascii="Times New Roman" w:hAnsi="Times New Roman"/>
          <w:sz w:val="28"/>
          <w:szCs w:val="28"/>
        </w:rPr>
        <w:t xml:space="preserve">– </w:t>
      </w:r>
      <w:r w:rsidRPr="00D865B6">
        <w:rPr>
          <w:rFonts w:ascii="Times New Roman" w:hAnsi="Times New Roman"/>
          <w:sz w:val="28"/>
          <w:szCs w:val="28"/>
        </w:rPr>
        <w:t>10 балiв). За активну i змiстовну участь у розв’язуваннi задач на практичних заняттях оцiнка може бути пiдвищена щонайбiльше на 5 балiв.</w:t>
      </w:r>
    </w:p>
    <w:p w14:paraId="07C60DA7" w14:textId="77777777" w:rsidR="004B112C" w:rsidRPr="00D865B6" w:rsidRDefault="004B112C" w:rsidP="00AB52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B6">
        <w:rPr>
          <w:rFonts w:ascii="Times New Roman" w:hAnsi="Times New Roman"/>
          <w:b/>
          <w:bCs/>
          <w:sz w:val="28"/>
          <w:szCs w:val="28"/>
        </w:rPr>
        <w:t>Список рекомендованих джерел</w:t>
      </w:r>
    </w:p>
    <w:p w14:paraId="54067790" w14:textId="77777777" w:rsidR="004B112C" w:rsidRPr="00D865B6" w:rsidRDefault="004B112C" w:rsidP="00AB5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5B6">
        <w:rPr>
          <w:rFonts w:ascii="Times New Roman" w:hAnsi="Times New Roman"/>
          <w:b/>
          <w:sz w:val="28"/>
          <w:szCs w:val="28"/>
        </w:rPr>
        <w:t>Основні</w:t>
      </w:r>
    </w:p>
    <w:p w14:paraId="5A74BED4" w14:textId="438A5D8A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bCs/>
          <w:sz w:val="28"/>
          <w:szCs w:val="28"/>
        </w:rPr>
        <w:t>Бутузов</w:t>
      </w:r>
      <w:r w:rsidRPr="00D865B6">
        <w:rPr>
          <w:rFonts w:ascii="Times New Roman" w:hAnsi="Times New Roman"/>
          <w:sz w:val="28"/>
          <w:szCs w:val="28"/>
        </w:rPr>
        <w:t xml:space="preserve">, В. </w:t>
      </w:r>
      <w:r w:rsidRPr="00D865B6">
        <w:rPr>
          <w:rFonts w:ascii="Times New Roman" w:hAnsi="Times New Roman"/>
          <w:bCs/>
          <w:sz w:val="28"/>
          <w:szCs w:val="28"/>
        </w:rPr>
        <w:t>Ф</w:t>
      </w:r>
      <w:r w:rsidRPr="00D865B6">
        <w:rPr>
          <w:rFonts w:ascii="Times New Roman" w:hAnsi="Times New Roman"/>
          <w:sz w:val="28"/>
          <w:szCs w:val="28"/>
        </w:rPr>
        <w:t xml:space="preserve">. </w:t>
      </w:r>
      <w:r w:rsidRPr="00D865B6">
        <w:rPr>
          <w:rFonts w:ascii="Times New Roman" w:hAnsi="Times New Roman"/>
          <w:bCs/>
          <w:sz w:val="28"/>
          <w:szCs w:val="28"/>
        </w:rPr>
        <w:t xml:space="preserve">Линейная алгебра </w:t>
      </w:r>
      <w:r w:rsidRPr="00D865B6">
        <w:rPr>
          <w:rFonts w:ascii="Times New Roman" w:hAnsi="Times New Roman"/>
          <w:sz w:val="28"/>
          <w:szCs w:val="28"/>
        </w:rPr>
        <w:t>в вопросах и задачах / В. </w:t>
      </w:r>
      <w:r w:rsidRPr="00D865B6">
        <w:rPr>
          <w:rFonts w:ascii="Times New Roman" w:hAnsi="Times New Roman"/>
          <w:bCs/>
          <w:sz w:val="28"/>
          <w:szCs w:val="28"/>
        </w:rPr>
        <w:t>Ф</w:t>
      </w:r>
      <w:r w:rsidRPr="00D865B6">
        <w:rPr>
          <w:rFonts w:ascii="Times New Roman" w:hAnsi="Times New Roman"/>
          <w:sz w:val="28"/>
          <w:szCs w:val="28"/>
        </w:rPr>
        <w:t>. </w:t>
      </w:r>
      <w:r w:rsidRPr="00D865B6">
        <w:rPr>
          <w:rFonts w:ascii="Times New Roman" w:hAnsi="Times New Roman"/>
          <w:bCs/>
          <w:sz w:val="28"/>
          <w:szCs w:val="28"/>
        </w:rPr>
        <w:t>Бутузов</w:t>
      </w:r>
      <w:r w:rsidRPr="00D865B6">
        <w:rPr>
          <w:rFonts w:ascii="Times New Roman" w:hAnsi="Times New Roman"/>
          <w:sz w:val="28"/>
          <w:szCs w:val="28"/>
        </w:rPr>
        <w:t xml:space="preserve">, </w:t>
      </w:r>
      <w:r w:rsidRPr="00D865B6">
        <w:rPr>
          <w:rFonts w:ascii="Times New Roman" w:hAnsi="Times New Roman"/>
          <w:bCs/>
          <w:sz w:val="28"/>
          <w:szCs w:val="28"/>
        </w:rPr>
        <w:t>Н</w:t>
      </w:r>
      <w:r w:rsidRPr="00D865B6">
        <w:rPr>
          <w:rFonts w:ascii="Times New Roman" w:hAnsi="Times New Roman"/>
          <w:sz w:val="28"/>
          <w:szCs w:val="28"/>
        </w:rPr>
        <w:t>. </w:t>
      </w:r>
      <w:r w:rsidRPr="00D865B6">
        <w:rPr>
          <w:rFonts w:ascii="Times New Roman" w:hAnsi="Times New Roman"/>
          <w:bCs/>
          <w:sz w:val="28"/>
          <w:szCs w:val="28"/>
        </w:rPr>
        <w:t>Ч</w:t>
      </w:r>
      <w:r w:rsidRPr="00D865B6">
        <w:rPr>
          <w:rFonts w:ascii="Times New Roman" w:hAnsi="Times New Roman"/>
          <w:sz w:val="28"/>
          <w:szCs w:val="28"/>
        </w:rPr>
        <w:t>. </w:t>
      </w:r>
      <w:r w:rsidRPr="00D865B6">
        <w:rPr>
          <w:rFonts w:ascii="Times New Roman" w:hAnsi="Times New Roman"/>
          <w:bCs/>
          <w:sz w:val="28"/>
          <w:szCs w:val="28"/>
        </w:rPr>
        <w:t>Крутицкая</w:t>
      </w:r>
      <w:r w:rsidRPr="00D865B6">
        <w:rPr>
          <w:rFonts w:ascii="Times New Roman" w:hAnsi="Times New Roman"/>
          <w:sz w:val="28"/>
          <w:szCs w:val="28"/>
        </w:rPr>
        <w:t xml:space="preserve">, </w:t>
      </w:r>
      <w:r w:rsidRPr="00D865B6">
        <w:rPr>
          <w:rFonts w:ascii="Times New Roman" w:hAnsi="Times New Roman"/>
          <w:bCs/>
          <w:sz w:val="28"/>
          <w:szCs w:val="28"/>
        </w:rPr>
        <w:t>А</w:t>
      </w:r>
      <w:r w:rsidRPr="00D865B6">
        <w:rPr>
          <w:rFonts w:ascii="Times New Roman" w:hAnsi="Times New Roman"/>
          <w:sz w:val="28"/>
          <w:szCs w:val="28"/>
        </w:rPr>
        <w:t>. </w:t>
      </w:r>
      <w:r w:rsidRPr="00D865B6">
        <w:rPr>
          <w:rFonts w:ascii="Times New Roman" w:hAnsi="Times New Roman"/>
          <w:bCs/>
          <w:sz w:val="28"/>
          <w:szCs w:val="28"/>
        </w:rPr>
        <w:t>А</w:t>
      </w:r>
      <w:r w:rsidRPr="00D865B6">
        <w:rPr>
          <w:rFonts w:ascii="Times New Roman" w:hAnsi="Times New Roman"/>
          <w:sz w:val="28"/>
          <w:szCs w:val="28"/>
        </w:rPr>
        <w:t>. </w:t>
      </w:r>
      <w:r w:rsidRPr="00D865B6">
        <w:rPr>
          <w:rFonts w:ascii="Times New Roman" w:hAnsi="Times New Roman"/>
          <w:bCs/>
          <w:sz w:val="28"/>
          <w:szCs w:val="28"/>
        </w:rPr>
        <w:t>Шишкин</w:t>
      </w:r>
      <w:r w:rsidRPr="00D865B6">
        <w:rPr>
          <w:rFonts w:ascii="Times New Roman" w:hAnsi="Times New Roman"/>
          <w:sz w:val="28"/>
          <w:szCs w:val="28"/>
        </w:rPr>
        <w:t>. — М. : Лань, </w:t>
      </w:r>
      <w:r w:rsidRPr="00D865B6">
        <w:rPr>
          <w:rFonts w:ascii="Times New Roman" w:hAnsi="Times New Roman"/>
          <w:bCs/>
          <w:sz w:val="28"/>
          <w:szCs w:val="28"/>
        </w:rPr>
        <w:t>2008</w:t>
      </w:r>
      <w:r w:rsidRPr="00D865B6">
        <w:rPr>
          <w:rFonts w:ascii="Times New Roman" w:hAnsi="Times New Roman"/>
          <w:sz w:val="28"/>
          <w:szCs w:val="28"/>
        </w:rPr>
        <w:t>. – 248 с.</w:t>
      </w:r>
    </w:p>
    <w:p w14:paraId="2E333EEA" w14:textId="4195649D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Завало С. Т. Алгебра і теорія чисел / С. Т. Завало, В. Н. Костарчук, Б. І. Хацет: В 2-х ч. — К. : Вища школа, 1974. — Ч.1. — 464 с.</w:t>
      </w:r>
    </w:p>
    <w:p w14:paraId="1B41AFB5" w14:textId="26B4DFD6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Завало С. Т. Алгебра і теорія чисел / С. Т. Завало, С. С. Левіщенко, В. В. Пилаєв, І. О. Рокицький. - Практикум: В 2-х ч. — К.: Вища школа, 1983. — Ч.1. — 232 с.</w:t>
      </w:r>
    </w:p>
    <w:p w14:paraId="03FBE778" w14:textId="71EB8815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Завало С. Т. Курс алгебри / С. Т. Завало. — К. : Вища школа, 1985. — 503 с.</w:t>
      </w:r>
    </w:p>
    <w:p w14:paraId="312D2EA5" w14:textId="1ECFB1FD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Курош А. Г. Курс высшей</w:t>
      </w:r>
      <w:r w:rsidR="007F6C50" w:rsidRPr="00D865B6">
        <w:rPr>
          <w:rFonts w:ascii="Times New Roman" w:hAnsi="Times New Roman"/>
          <w:sz w:val="28"/>
          <w:szCs w:val="28"/>
        </w:rPr>
        <w:t xml:space="preserve"> </w:t>
      </w:r>
      <w:r w:rsidRPr="00D865B6">
        <w:rPr>
          <w:rFonts w:ascii="Times New Roman" w:hAnsi="Times New Roman"/>
          <w:sz w:val="28"/>
          <w:szCs w:val="28"/>
        </w:rPr>
        <w:t>алгебры / А. Г. Курош. – М. : Наука, 1971. — 432 с.</w:t>
      </w:r>
    </w:p>
    <w:p w14:paraId="4BC9B411" w14:textId="77777777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Панасенко О. Б. Лекцiї з лiнiйної алгебри : електронний навчальний посiбник / О. Б. Панасенко. — Вiнниця, 2015. — 273 c. — Режим доступу : http://amnm.vspu.edu.ua/ wp-content/uploads/2016/10/Panasenko-lin-alg.pdf</w:t>
      </w:r>
    </w:p>
    <w:p w14:paraId="140DBCFB" w14:textId="77777777" w:rsidR="00DB42FC" w:rsidRPr="00D865B6" w:rsidRDefault="00DB42FC" w:rsidP="00DB42FC">
      <w:pPr>
        <w:numPr>
          <w:ilvl w:val="0"/>
          <w:numId w:val="6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lastRenderedPageBreak/>
        <w:t>Чарін В.С. Лінійна алгебра / В. С. Чарін. – 2-ге вид., стер. – К. : Техніка, 2005. – 416 с.</w:t>
      </w:r>
    </w:p>
    <w:p w14:paraId="481DD5AD" w14:textId="77777777" w:rsidR="004B112C" w:rsidRPr="00D865B6" w:rsidRDefault="004B112C" w:rsidP="004B112C">
      <w:pPr>
        <w:pStyle w:val="Default"/>
        <w:ind w:left="426"/>
        <w:jc w:val="center"/>
        <w:rPr>
          <w:color w:val="auto"/>
          <w:sz w:val="28"/>
          <w:szCs w:val="28"/>
          <w:lang w:val="uk-UA"/>
        </w:rPr>
      </w:pPr>
      <w:r w:rsidRPr="00D865B6">
        <w:rPr>
          <w:b/>
          <w:sz w:val="28"/>
          <w:szCs w:val="28"/>
          <w:lang w:val="uk-UA"/>
        </w:rPr>
        <w:t>Допоміжні</w:t>
      </w:r>
    </w:p>
    <w:p w14:paraId="5E711A7A" w14:textId="77777777" w:rsidR="00DB42FC" w:rsidRPr="00D865B6" w:rsidRDefault="00DB42FC" w:rsidP="00DB42FC">
      <w:pPr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Воеводин, В. В. Линейная алгебра. / В. В. Воеводин. — 2-е видання. — М. : Наука, 1980. — 400 с.</w:t>
      </w:r>
    </w:p>
    <w:p w14:paraId="02F02D7C" w14:textId="09C6FB55" w:rsidR="00DB42FC" w:rsidRPr="00D865B6" w:rsidRDefault="00DB42FC" w:rsidP="00DB42FC">
      <w:pPr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Окунев Л. Я. Сборник задач по высшей алгебре. — М. : Просвещение, 1964. — 185 с</w:t>
      </w:r>
    </w:p>
    <w:p w14:paraId="38DB206B" w14:textId="0A8A9E86" w:rsidR="00DB42FC" w:rsidRPr="00D865B6" w:rsidRDefault="00DB42FC" w:rsidP="00DB42FC">
      <w:pPr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Проскуряков И.В. Сборник задач по линейной алгебре. — М. : Наука, 1974. — 384 с.</w:t>
      </w:r>
    </w:p>
    <w:p w14:paraId="28897088" w14:textId="0DB0207D" w:rsidR="00DB42FC" w:rsidRPr="00D865B6" w:rsidRDefault="00DB42FC" w:rsidP="00DB42FC">
      <w:pPr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Фаддеев Д. К. Лекции по алгебре / Д. К. Фадеев. — М. : Наука, 1983. – 416 с.</w:t>
      </w:r>
    </w:p>
    <w:p w14:paraId="65DE22A1" w14:textId="77777777" w:rsidR="00DB42FC" w:rsidRPr="00D865B6" w:rsidRDefault="00DB42FC" w:rsidP="00DB42FC">
      <w:pPr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Фаддеев Д. К. Сборник задач по высшей алгебре / Д. К. Фаддеев, И. С. Соминский — М. : Наука, 1977. — 288 с.</w:t>
      </w:r>
    </w:p>
    <w:p w14:paraId="4E810CFB" w14:textId="77777777" w:rsidR="00DB42FC" w:rsidRPr="00D865B6" w:rsidRDefault="00DB42FC" w:rsidP="00DB42FC">
      <w:pPr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D865B6">
        <w:rPr>
          <w:rFonts w:ascii="Times New Roman" w:hAnsi="Times New Roman"/>
          <w:sz w:val="28"/>
          <w:szCs w:val="28"/>
        </w:rPr>
        <w:t>.</w:t>
      </w:r>
      <w:r w:rsidR="004B112C" w:rsidRPr="00D865B6">
        <w:rPr>
          <w:rFonts w:ascii="Times New Roman" w:hAnsi="Times New Roman"/>
          <w:sz w:val="28"/>
          <w:szCs w:val="28"/>
        </w:rPr>
        <w:t xml:space="preserve"> </w:t>
      </w:r>
      <w:r w:rsidRPr="00D865B6">
        <w:rPr>
          <w:rFonts w:ascii="Times New Roman" w:hAnsi="Times New Roman"/>
          <w:sz w:val="28"/>
          <w:szCs w:val="28"/>
        </w:rPr>
        <w:t>Шилов Г. Е. Математический анализ. Конечномерные линейные пространства / Г. Е. Шилов. — М. : Наука, 1969. — 432 с.</w:t>
      </w:r>
    </w:p>
    <w:p w14:paraId="4C622760" w14:textId="77777777" w:rsidR="004B112C" w:rsidRPr="00D865B6" w:rsidRDefault="004B112C" w:rsidP="004B112C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D865B6">
        <w:rPr>
          <w:rFonts w:ascii="Times New Roman" w:hAnsi="Times New Roman"/>
          <w:b/>
          <w:sz w:val="28"/>
          <w:szCs w:val="28"/>
        </w:rPr>
        <w:t>Інформаційні ресурси</w:t>
      </w:r>
      <w:r w:rsidRPr="00D865B6">
        <w:rPr>
          <w:rFonts w:ascii="Times New Roman" w:hAnsi="Times New Roman"/>
          <w:sz w:val="28"/>
          <w:szCs w:val="28"/>
        </w:rPr>
        <w:t xml:space="preserve"> </w:t>
      </w:r>
    </w:p>
    <w:p w14:paraId="5F717229" w14:textId="1882EE5A" w:rsidR="004D6B56" w:rsidRPr="00D865B6" w:rsidRDefault="004D6B56" w:rsidP="004D6B5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65B6">
        <w:rPr>
          <w:rFonts w:ascii="Times New Roman" w:hAnsi="Times New Roman"/>
          <w:sz w:val="28"/>
          <w:szCs w:val="28"/>
          <w:lang w:val="uk-UA"/>
        </w:rPr>
        <w:t>Навчально-методичний комплекс з дисципліни «</w:t>
      </w:r>
      <w:r w:rsidRPr="00D865B6">
        <w:rPr>
          <w:rFonts w:ascii="Times New Roman" w:hAnsi="Times New Roman"/>
          <w:sz w:val="28"/>
          <w:szCs w:val="28"/>
          <w:lang w:val="uk-UA"/>
        </w:rPr>
        <w:t>Лінійна алгебра</w:t>
      </w:r>
      <w:r w:rsidRPr="00D865B6">
        <w:rPr>
          <w:rFonts w:ascii="Times New Roman" w:hAnsi="Times New Roman"/>
          <w:sz w:val="28"/>
          <w:szCs w:val="28"/>
          <w:lang w:val="uk-UA"/>
        </w:rPr>
        <w:t xml:space="preserve">». URL: </w:t>
      </w:r>
      <w:hyperlink r:id="rId11" w:history="1">
        <w:r w:rsidRPr="00D865B6">
          <w:rPr>
            <w:rStyle w:val="a4"/>
            <w:rFonts w:ascii="Times New Roman" w:hAnsi="Times New Roman"/>
            <w:sz w:val="28"/>
            <w:szCs w:val="28"/>
            <w:lang w:val="uk-UA"/>
          </w:rPr>
          <w:t>https://edu.bdpu.org/</w:t>
        </w:r>
      </w:hyperlink>
      <w:r w:rsidRPr="00D865B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14:paraId="1E3585F5" w14:textId="77777777" w:rsidR="004D6B56" w:rsidRPr="00D865B6" w:rsidRDefault="004D6B56" w:rsidP="004D6B56">
      <w:pPr>
        <w:pStyle w:val="a3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65B6">
        <w:rPr>
          <w:rFonts w:ascii="Times New Roman" w:hAnsi="Times New Roman"/>
          <w:sz w:val="28"/>
          <w:szCs w:val="28"/>
          <w:lang w:val="uk-UA"/>
        </w:rPr>
        <w:t xml:space="preserve">Бібліотека БДПУ. Електронний каталог. URL: </w:t>
      </w:r>
      <w:hyperlink r:id="rId12" w:history="1">
        <w:r w:rsidRPr="00D865B6">
          <w:rPr>
            <w:rStyle w:val="a4"/>
            <w:rFonts w:ascii="Times New Roman" w:hAnsi="Times New Roman"/>
            <w:sz w:val="28"/>
            <w:szCs w:val="28"/>
            <w:lang w:val="uk-UA"/>
          </w:rPr>
          <w:t>http://catalog.bdpu.org/cgi-bin/wfinder.cgi?{F79FE79A-D41D-4FE4-A096-019CAE2DA00D}&amp;2&amp;mode=AdvSearch&amp;</w:t>
        </w:r>
      </w:hyperlink>
    </w:p>
    <w:p w14:paraId="23F03475" w14:textId="77777777" w:rsidR="00DB42FC" w:rsidRPr="00D865B6" w:rsidRDefault="00DB42FC" w:rsidP="00DB42FC">
      <w:pPr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D865B6">
          <w:rPr>
            <w:rStyle w:val="a4"/>
            <w:rFonts w:ascii="Times New Roman" w:hAnsi="Times New Roman"/>
            <w:sz w:val="28"/>
            <w:szCs w:val="28"/>
          </w:rPr>
          <w:t>https://www.wolfram.com/mathematica/</w:t>
        </w:r>
      </w:hyperlink>
    </w:p>
    <w:p w14:paraId="51194093" w14:textId="77777777" w:rsidR="00DB42FC" w:rsidRPr="00D865B6" w:rsidRDefault="00DB42FC" w:rsidP="00B26BD9">
      <w:pPr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D865B6">
          <w:rPr>
            <w:rStyle w:val="a4"/>
            <w:rFonts w:ascii="Times New Roman" w:hAnsi="Times New Roman"/>
            <w:sz w:val="28"/>
            <w:szCs w:val="28"/>
          </w:rPr>
          <w:t>https://www.maplesoft.com/products/Maple/</w:t>
        </w:r>
      </w:hyperlink>
    </w:p>
    <w:sectPr w:rsidR="00DB42FC" w:rsidRPr="00D865B6" w:rsidSect="006275B7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58D7"/>
    <w:multiLevelType w:val="hybridMultilevel"/>
    <w:tmpl w:val="D0F25B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F1A9A"/>
    <w:multiLevelType w:val="hybridMultilevel"/>
    <w:tmpl w:val="5E02F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2731A"/>
    <w:multiLevelType w:val="hybridMultilevel"/>
    <w:tmpl w:val="EDE6136A"/>
    <w:lvl w:ilvl="0" w:tplc="35509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5A1B"/>
    <w:multiLevelType w:val="hybridMultilevel"/>
    <w:tmpl w:val="EDE6136A"/>
    <w:lvl w:ilvl="0" w:tplc="35509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664DF"/>
    <w:multiLevelType w:val="hybridMultilevel"/>
    <w:tmpl w:val="0CB02884"/>
    <w:lvl w:ilvl="0" w:tplc="AB3E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CF7"/>
    <w:multiLevelType w:val="hybridMultilevel"/>
    <w:tmpl w:val="C5F0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BB4CD9"/>
    <w:multiLevelType w:val="hybridMultilevel"/>
    <w:tmpl w:val="C394B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F6D8D"/>
    <w:multiLevelType w:val="hybridMultilevel"/>
    <w:tmpl w:val="1EFE3B0A"/>
    <w:lvl w:ilvl="0" w:tplc="7B0ABD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14E9D"/>
    <w:multiLevelType w:val="hybridMultilevel"/>
    <w:tmpl w:val="202EFD9A"/>
    <w:lvl w:ilvl="0" w:tplc="E91C649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DF39A7"/>
    <w:multiLevelType w:val="hybridMultilevel"/>
    <w:tmpl w:val="892E4C5C"/>
    <w:lvl w:ilvl="0" w:tplc="C6A08F22">
      <w:start w:val="9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307F"/>
    <w:multiLevelType w:val="hybridMultilevel"/>
    <w:tmpl w:val="C7A232C8"/>
    <w:lvl w:ilvl="0" w:tplc="67C8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C3E86"/>
    <w:multiLevelType w:val="hybridMultilevel"/>
    <w:tmpl w:val="C0028A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F50BF"/>
    <w:multiLevelType w:val="hybridMultilevel"/>
    <w:tmpl w:val="C7A232C8"/>
    <w:lvl w:ilvl="0" w:tplc="67C8F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E91C649C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C"/>
    <w:rsid w:val="002C6260"/>
    <w:rsid w:val="004B112C"/>
    <w:rsid w:val="004D6B56"/>
    <w:rsid w:val="006A3C24"/>
    <w:rsid w:val="007C7E62"/>
    <w:rsid w:val="007F6C50"/>
    <w:rsid w:val="00892B01"/>
    <w:rsid w:val="008A3899"/>
    <w:rsid w:val="00AB5201"/>
    <w:rsid w:val="00B67462"/>
    <w:rsid w:val="00BF25AF"/>
    <w:rsid w:val="00CC6E5E"/>
    <w:rsid w:val="00D865B6"/>
    <w:rsid w:val="00DB42FC"/>
    <w:rsid w:val="00D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C60A"/>
  <w15:chartTrackingRefBased/>
  <w15:docId w15:val="{8454215A-50DF-4D5D-8594-3EC7647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2C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uiPriority w:val="99"/>
    <w:rsid w:val="004B112C"/>
    <w:rPr>
      <w:color w:val="0563C1"/>
      <w:u w:val="single"/>
    </w:rPr>
  </w:style>
  <w:style w:type="character" w:customStyle="1" w:styleId="FontStyle29">
    <w:name w:val="Font Style29"/>
    <w:uiPriority w:val="99"/>
    <w:rsid w:val="004B112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B1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5">
    <w:name w:val="Unresolved Mention"/>
    <w:basedOn w:val="a0"/>
    <w:uiPriority w:val="99"/>
    <w:semiHidden/>
    <w:unhideWhenUsed/>
    <w:rsid w:val="00892B01"/>
    <w:rPr>
      <w:color w:val="605E5C"/>
      <w:shd w:val="clear" w:color="auto" w:fill="E1DFDD"/>
    </w:rPr>
  </w:style>
  <w:style w:type="paragraph" w:customStyle="1" w:styleId="Body1">
    <w:name w:val="Body 1"/>
    <w:uiPriority w:val="99"/>
    <w:rsid w:val="006A3C2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character" w:customStyle="1" w:styleId="apple-converted-space">
    <w:name w:val="apple-converted-space"/>
    <w:basedOn w:val="a0"/>
    <w:rsid w:val="008A3899"/>
  </w:style>
  <w:style w:type="character" w:customStyle="1" w:styleId="submenu-table">
    <w:name w:val="submenu-table"/>
    <w:basedOn w:val="a0"/>
    <w:rsid w:val="008A3899"/>
  </w:style>
  <w:style w:type="paragraph" w:styleId="a6">
    <w:name w:val="footer"/>
    <w:basedOn w:val="a"/>
    <w:link w:val="a7"/>
    <w:rsid w:val="00DB42FC"/>
    <w:pPr>
      <w:tabs>
        <w:tab w:val="center" w:pos="4677"/>
        <w:tab w:val="right" w:pos="9355"/>
      </w:tabs>
      <w:spacing w:after="0" w:line="274" w:lineRule="exact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Нижній колонтитул Знак"/>
    <w:basedOn w:val="a0"/>
    <w:link w:val="a6"/>
    <w:rsid w:val="00DB42F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"/>
    <w:basedOn w:val="a"/>
    <w:link w:val="a9"/>
    <w:rsid w:val="00DB42FC"/>
    <w:pPr>
      <w:spacing w:after="120" w:line="274" w:lineRule="exact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DB42F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Абзац списку1"/>
    <w:basedOn w:val="a"/>
    <w:rsid w:val="00DB42FC"/>
    <w:pPr>
      <w:spacing w:after="0" w:line="274" w:lineRule="exact"/>
      <w:ind w:left="72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4D6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vah@ukr.net" TargetMode="External"/><Relationship Id="rId13" Type="http://schemas.openxmlformats.org/officeDocument/2006/relationships/hyperlink" Target="https://www.wolfram.com/mathemat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hina.natalya@bdpu.org.ua" TargetMode="External"/><Relationship Id="rId12" Type="http://schemas.openxmlformats.org/officeDocument/2006/relationships/hyperlink" Target="http://catalog.bdpu.org/cgi-bin/wfinder.cgi?%7bF79FE79A-D41D-4FE4-A096-019CAE2DA00D%7d&amp;2&amp;mode=AdvSearch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mkto/structure-fmkto/kaf-mathematics/composition-kaf-mathematics/macyuk/" TargetMode="External"/><Relationship Id="rId11" Type="http://schemas.openxmlformats.org/officeDocument/2006/relationships/hyperlink" Target="https://edu.bdpu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4633866945?pwd=dHRyL3YvL1NYNDRLL2xHaGNyeFE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bdpu.org/" TargetMode="External"/><Relationship Id="rId14" Type="http://schemas.openxmlformats.org/officeDocument/2006/relationships/hyperlink" Target="https://www.maplesoft.com/products/Mapl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5240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Мацюк</dc:creator>
  <cp:keywords/>
  <dc:description/>
  <cp:lastModifiedBy>Василь Мацюк</cp:lastModifiedBy>
  <cp:revision>8</cp:revision>
  <dcterms:created xsi:type="dcterms:W3CDTF">2020-11-06T12:36:00Z</dcterms:created>
  <dcterms:modified xsi:type="dcterms:W3CDTF">2020-11-11T04:58:00Z</dcterms:modified>
</cp:coreProperties>
</file>